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BC6" w:rsidRPr="00341BC6" w:rsidRDefault="00341BC6" w:rsidP="00341BC6">
      <w:pPr>
        <w:rPr>
          <w:rFonts w:ascii="Times New Roman" w:hAnsi="Times New Roman" w:cs="Times New Roman"/>
          <w:b/>
          <w:lang w:val="ru-RU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5"/>
        <w:gridCol w:w="2551"/>
        <w:gridCol w:w="4111"/>
      </w:tblGrid>
      <w:tr w:rsidR="004F7937" w:rsidRPr="004F7937" w:rsidTr="00F84280">
        <w:trPr>
          <w:trHeight w:val="227"/>
          <w:jc w:val="center"/>
        </w:trPr>
        <w:tc>
          <w:tcPr>
            <w:tcW w:w="10207" w:type="dxa"/>
            <w:gridSpan w:val="3"/>
          </w:tcPr>
          <w:p w:rsidR="004F7937" w:rsidRPr="004F7937" w:rsidRDefault="004F7937" w:rsidP="00FE39FE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4F7937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Назив предмета: </w:t>
            </w:r>
            <w:r w:rsidRPr="004F7937">
              <w:rPr>
                <w:rFonts w:ascii="Times New Roman" w:hAnsi="Times New Roman" w:cs="Times New Roman"/>
              </w:rPr>
              <w:t xml:space="preserve">Квалитативна </w:t>
            </w:r>
            <w:r w:rsidRPr="004F7937">
              <w:rPr>
                <w:rFonts w:ascii="Times New Roman" w:hAnsi="Times New Roman" w:cs="Times New Roman"/>
                <w:lang w:val="sr-Cyrl-RS"/>
              </w:rPr>
              <w:t xml:space="preserve">и квантитативна истраживања у методици разредне </w:t>
            </w:r>
            <w:r w:rsidRPr="004F7937">
              <w:rPr>
                <w:rFonts w:ascii="Times New Roman" w:hAnsi="Times New Roman" w:cs="Times New Roman"/>
              </w:rPr>
              <w:t>настав</w:t>
            </w:r>
            <w:r w:rsidRPr="004F7937">
              <w:rPr>
                <w:rFonts w:ascii="Times New Roman" w:hAnsi="Times New Roman" w:cs="Times New Roman"/>
                <w:lang w:val="sr-Cyrl-RS"/>
              </w:rPr>
              <w:t>е</w:t>
            </w:r>
          </w:p>
        </w:tc>
      </w:tr>
      <w:tr w:rsidR="004F7937" w:rsidRPr="004F7937" w:rsidTr="00F84280">
        <w:trPr>
          <w:trHeight w:val="227"/>
          <w:jc w:val="center"/>
        </w:trPr>
        <w:tc>
          <w:tcPr>
            <w:tcW w:w="10207" w:type="dxa"/>
            <w:gridSpan w:val="3"/>
          </w:tcPr>
          <w:p w:rsidR="004F7937" w:rsidRPr="004F7937" w:rsidRDefault="004F7937" w:rsidP="00FE39FE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4F7937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Наставник или наставници: </w:t>
            </w:r>
            <w:r w:rsidRPr="00F84280">
              <w:rPr>
                <w:rFonts w:ascii="Times New Roman" w:hAnsi="Times New Roman" w:cs="Times New Roman"/>
                <w:bCs/>
                <w:lang w:val="sr-Cyrl-CS"/>
              </w:rPr>
              <w:t xml:space="preserve">Славица Г. </w:t>
            </w:r>
            <w:r w:rsidR="00F84280">
              <w:rPr>
                <w:rFonts w:ascii="Times New Roman" w:hAnsi="Times New Roman" w:cs="Times New Roman"/>
                <w:bCs/>
                <w:lang w:val="sr-Cyrl-CS"/>
              </w:rPr>
              <w:t xml:space="preserve">Шевкушић, </w:t>
            </w:r>
            <w:r w:rsidRPr="00F84280">
              <w:rPr>
                <w:rFonts w:ascii="Times New Roman" w:hAnsi="Times New Roman" w:cs="Times New Roman"/>
                <w:bCs/>
                <w:lang w:val="sr-Cyrl-CS"/>
              </w:rPr>
              <w:t>Предраг Ж. Живковић</w:t>
            </w:r>
            <w:r w:rsidRPr="004F7937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 w:rsidRPr="004F7937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</w:p>
        </w:tc>
      </w:tr>
      <w:tr w:rsidR="004F7937" w:rsidRPr="004F7937" w:rsidTr="00F84280">
        <w:trPr>
          <w:trHeight w:val="227"/>
          <w:jc w:val="center"/>
        </w:trPr>
        <w:tc>
          <w:tcPr>
            <w:tcW w:w="10207" w:type="dxa"/>
            <w:gridSpan w:val="3"/>
          </w:tcPr>
          <w:p w:rsidR="004F7937" w:rsidRPr="004F7937" w:rsidRDefault="004F7937" w:rsidP="00FE39FE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4F7937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Статус предмета: </w:t>
            </w:r>
            <w:r w:rsidR="00F84280">
              <w:rPr>
                <w:rFonts w:ascii="Times New Roman" w:hAnsi="Times New Roman" w:cs="Times New Roman"/>
                <w:bCs/>
                <w:lang w:val="sr-Cyrl-RS"/>
              </w:rPr>
              <w:t>О</w:t>
            </w:r>
            <w:r w:rsidRPr="004F7937">
              <w:rPr>
                <w:rFonts w:ascii="Times New Roman" w:hAnsi="Times New Roman" w:cs="Times New Roman"/>
                <w:bCs/>
                <w:lang w:val="sr-Cyrl-RS"/>
              </w:rPr>
              <w:t>бавезан предмет</w:t>
            </w:r>
          </w:p>
        </w:tc>
      </w:tr>
      <w:tr w:rsidR="004F7937" w:rsidRPr="004F7937" w:rsidTr="00F84280">
        <w:trPr>
          <w:trHeight w:val="227"/>
          <w:jc w:val="center"/>
        </w:trPr>
        <w:tc>
          <w:tcPr>
            <w:tcW w:w="10207" w:type="dxa"/>
            <w:gridSpan w:val="3"/>
          </w:tcPr>
          <w:p w:rsidR="004F7937" w:rsidRPr="004F7937" w:rsidRDefault="004F7937" w:rsidP="00FE39FE">
            <w:pPr>
              <w:spacing w:line="240" w:lineRule="auto"/>
              <w:rPr>
                <w:rFonts w:ascii="Times New Roman" w:hAnsi="Times New Roman" w:cs="Times New Roman"/>
                <w:highlight w:val="yellow"/>
                <w:lang w:val="sr-Cyrl-CS"/>
              </w:rPr>
            </w:pPr>
            <w:r w:rsidRPr="004F7937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Број ЕСПБ: </w:t>
            </w:r>
            <w:r w:rsidRPr="004F7937">
              <w:rPr>
                <w:rFonts w:ascii="Times New Roman" w:hAnsi="Times New Roman" w:cs="Times New Roman"/>
                <w:bCs/>
                <w:lang w:val="sr-Cyrl-CS"/>
              </w:rPr>
              <w:t>10</w:t>
            </w:r>
          </w:p>
        </w:tc>
      </w:tr>
      <w:tr w:rsidR="004F7937" w:rsidRPr="004F7937" w:rsidTr="00F84280">
        <w:trPr>
          <w:trHeight w:val="322"/>
          <w:jc w:val="center"/>
        </w:trPr>
        <w:tc>
          <w:tcPr>
            <w:tcW w:w="10207" w:type="dxa"/>
            <w:gridSpan w:val="3"/>
          </w:tcPr>
          <w:p w:rsidR="004F7937" w:rsidRPr="004F7937" w:rsidRDefault="004F7937" w:rsidP="00FE39FE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4F7937">
              <w:rPr>
                <w:rFonts w:ascii="Times New Roman" w:hAnsi="Times New Roman" w:cs="Times New Roman"/>
                <w:b/>
                <w:bCs/>
                <w:lang w:val="sr-Cyrl-CS"/>
              </w:rPr>
              <w:t>Услов:</w:t>
            </w:r>
            <w:r w:rsidRPr="004F793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F7937">
              <w:rPr>
                <w:rFonts w:ascii="Times New Roman" w:hAnsi="Times New Roman" w:cs="Times New Roman"/>
                <w:b/>
                <w:bCs/>
                <w:lang w:val="sr-Cyrl-RS"/>
              </w:rPr>
              <w:t>/</w:t>
            </w:r>
          </w:p>
        </w:tc>
      </w:tr>
      <w:tr w:rsidR="004F7937" w:rsidRPr="004F7937" w:rsidTr="00F84280">
        <w:trPr>
          <w:trHeight w:val="227"/>
          <w:jc w:val="center"/>
        </w:trPr>
        <w:tc>
          <w:tcPr>
            <w:tcW w:w="10207" w:type="dxa"/>
            <w:gridSpan w:val="3"/>
          </w:tcPr>
          <w:p w:rsidR="004F7937" w:rsidRPr="004F7937" w:rsidRDefault="004F7937" w:rsidP="00FE39F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F7937">
              <w:rPr>
                <w:rFonts w:ascii="Times New Roman" w:hAnsi="Times New Roman" w:cs="Times New Roman"/>
                <w:b/>
                <w:bCs/>
                <w:lang w:val="sr-Cyrl-CS"/>
              </w:rPr>
              <w:t>Циљ предмета</w:t>
            </w:r>
            <w:r w:rsidRPr="004F793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172F1" w:rsidRPr="001172F1">
              <w:rPr>
                <w:rFonts w:ascii="Times New Roman" w:hAnsi="Times New Roman" w:cs="Times New Roman"/>
                <w:bCs/>
              </w:rPr>
              <w:t>Упознавање студената са основним карактеристикама, дометима и ограничењима изабраних истраживачких приступа у проучавањуи мењању наставне праксе; оспособљавање студената за самостално планирање и израду нацрта истраживања у настави; упознавање студената са изабраним техникама за прикупљање и анализу података у контексту наставе; оспособљавање студената за писање извештаја о истраживању. Упознавање студената са могућностима и дометима квантитативних и квалитативних истраживања у разредној настави и оспособљавање за пројектовање и реализацију појединих врста истраживања.</w:t>
            </w:r>
          </w:p>
        </w:tc>
      </w:tr>
      <w:tr w:rsidR="004F7937" w:rsidRPr="004F7937" w:rsidTr="00F84280">
        <w:trPr>
          <w:trHeight w:val="227"/>
          <w:jc w:val="center"/>
        </w:trPr>
        <w:tc>
          <w:tcPr>
            <w:tcW w:w="10207" w:type="dxa"/>
            <w:gridSpan w:val="3"/>
          </w:tcPr>
          <w:p w:rsidR="004F7937" w:rsidRPr="004F7937" w:rsidRDefault="002603FE" w:rsidP="00FE39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Исход предмета</w:t>
            </w:r>
            <w:r w:rsidR="004F7937" w:rsidRPr="004F7937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1172F1" w:rsidRPr="001172F1">
              <w:rPr>
                <w:rFonts w:ascii="Times New Roman" w:hAnsi="Times New Roman" w:cs="Times New Roman"/>
                <w:bCs/>
                <w:lang w:val="sr-Cyrl-CS"/>
              </w:rPr>
              <w:t>Студенти знају и</w:t>
            </w:r>
            <w:r w:rsidR="001172F1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 w:rsidR="001172F1" w:rsidRPr="001172F1">
              <w:rPr>
                <w:rFonts w:ascii="Times New Roman" w:hAnsi="Times New Roman" w:cs="Times New Roman"/>
                <w:bCs/>
                <w:lang w:val="sr-Cyrl-CS"/>
              </w:rPr>
              <w:t xml:space="preserve">разумеју дистинктивне карактеристике квалитативне истраживачке традиције и изабране истраживачке приступе који су дали значајан допринос у сазнавању и мењању педагошке праксе; умеју да планирају и израде нацрт истраживања у методици наставе, умеју да примене одговарајуће технике за прикупљање и анализу података; умеју да напишу извештај о истраживању; знају етичке принципе у истраживачком раду и умеју да их примене.  </w:t>
            </w:r>
          </w:p>
        </w:tc>
      </w:tr>
      <w:tr w:rsidR="004F7937" w:rsidRPr="004F7937" w:rsidTr="00F84280">
        <w:trPr>
          <w:trHeight w:val="227"/>
          <w:jc w:val="center"/>
        </w:trPr>
        <w:tc>
          <w:tcPr>
            <w:tcW w:w="10207" w:type="dxa"/>
            <w:gridSpan w:val="3"/>
          </w:tcPr>
          <w:p w:rsidR="004F7937" w:rsidRPr="004F7937" w:rsidRDefault="004F7937" w:rsidP="00FE39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4F7937">
              <w:rPr>
                <w:rFonts w:ascii="Times New Roman" w:hAnsi="Times New Roman" w:cs="Times New Roman"/>
                <w:b/>
                <w:bCs/>
                <w:lang w:val="sr-Cyrl-CS"/>
              </w:rPr>
              <w:t>Садржај предмета</w:t>
            </w:r>
          </w:p>
          <w:p w:rsidR="001172F1" w:rsidRPr="001172F1" w:rsidRDefault="001172F1" w:rsidP="001172F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sr-Cyrl-CS"/>
              </w:rPr>
            </w:pPr>
            <w:r w:rsidRPr="001172F1">
              <w:rPr>
                <w:rFonts w:ascii="Times New Roman" w:hAnsi="Times New Roman" w:cs="Times New Roman"/>
                <w:i/>
                <w:iCs/>
                <w:lang w:val="sr-Cyrl-CS"/>
              </w:rPr>
              <w:t>Теоријска настава.</w:t>
            </w:r>
            <w:r w:rsidRPr="001172F1">
              <w:rPr>
                <w:rFonts w:ascii="Times New Roman" w:hAnsi="Times New Roman" w:cs="Times New Roman"/>
                <w:iCs/>
                <w:lang w:val="sr-Cyrl-CS"/>
              </w:rPr>
              <w:t xml:space="preserve"> Преглед парадигматских приступа истраживању, теоријске основе квалитативне истраживачке парадигме (конструктивизам, постструктурализам, критичка теорија), дистинктивне карактеристике квалитативног истраживања, о научном статусу квалитативних истраживања, различити квалитативни приступи и њихова примена у истраживањима наставе (студија случаја, етнографија, анализа говора и текста, акционо истраживање), домети и ограничења различитих приступа, планирање истраживања, инструменти за прикупљање података, технике за анализу података, о значају истраживања за планирање образовне политике, питања етике у научним истраживањима, основе комбиновања квантитативних и квалитативних истраживања.</w:t>
            </w:r>
          </w:p>
          <w:p w:rsidR="001172F1" w:rsidRPr="001172F1" w:rsidRDefault="001172F1" w:rsidP="001172F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sr-Cyrl-CS"/>
              </w:rPr>
            </w:pPr>
            <w:r w:rsidRPr="001172F1">
              <w:rPr>
                <w:rFonts w:ascii="Times New Roman" w:hAnsi="Times New Roman" w:cs="Times New Roman"/>
                <w:iCs/>
                <w:lang w:val="sr-Cyrl-CS"/>
              </w:rPr>
              <w:t>Позитивизам као основа квантитативних истраживања: карактеристике, развој. Дескриптивна и каузална истраживања. Метаанализа. Пројектовање квантитативних истраживања. Критеријуми за оцењивање истраживачких пројеката. Врсте и нивои мерења у педагошким истраживањима. Могућности и домети примене квантитативних истраживања у педагогији.</w:t>
            </w:r>
          </w:p>
          <w:p w:rsidR="004F7937" w:rsidRPr="004F7937" w:rsidRDefault="001172F1" w:rsidP="001172F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sr-Cyrl-CS"/>
              </w:rPr>
            </w:pPr>
            <w:r w:rsidRPr="001172F1">
              <w:rPr>
                <w:rFonts w:ascii="Times New Roman" w:hAnsi="Times New Roman" w:cs="Times New Roman"/>
                <w:i/>
                <w:iCs/>
                <w:lang w:val="sr-Cyrl-CS"/>
              </w:rPr>
              <w:t>Практична настава.</w:t>
            </w:r>
            <w:r w:rsidRPr="001172F1">
              <w:rPr>
                <w:rFonts w:ascii="Times New Roman" w:hAnsi="Times New Roman" w:cs="Times New Roman"/>
                <w:iCs/>
                <w:lang w:val="sr-Cyrl-CS"/>
              </w:rPr>
              <w:t xml:space="preserve"> Анализа примера квалитативних и квантитативних истраживања из литературе, планирање и израда истраживачког нацрта (пројекта), конструкција инструмената,спровођење истраживања (прикупљање и анализа података, писање извештаја оистраживању и презентација добијених резултата).</w:t>
            </w:r>
          </w:p>
        </w:tc>
      </w:tr>
      <w:tr w:rsidR="004F7937" w:rsidRPr="004F7937" w:rsidTr="00F84280">
        <w:trPr>
          <w:trHeight w:val="227"/>
          <w:jc w:val="center"/>
        </w:trPr>
        <w:tc>
          <w:tcPr>
            <w:tcW w:w="10207" w:type="dxa"/>
            <w:gridSpan w:val="3"/>
          </w:tcPr>
          <w:p w:rsidR="004F7937" w:rsidRPr="004F7937" w:rsidRDefault="004F7937" w:rsidP="00FE39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4F7937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Препоручена литература </w:t>
            </w:r>
          </w:p>
          <w:p w:rsidR="001172F1" w:rsidRPr="001172F1" w:rsidRDefault="001172F1" w:rsidP="00117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1172F1">
              <w:rPr>
                <w:rFonts w:ascii="Times New Roman" w:eastAsia="Calibri" w:hAnsi="Times New Roman"/>
              </w:rPr>
              <w:t>Braun, V.,Clarke, V.(2006).Using thematic analysis in psychology,Qualitative Research in Psychology, 3(2),77-101.</w:t>
            </w:r>
          </w:p>
          <w:p w:rsidR="001172F1" w:rsidRPr="001172F1" w:rsidRDefault="001172F1" w:rsidP="00117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1172F1">
              <w:rPr>
                <w:rFonts w:ascii="Times New Roman" w:eastAsia="Calibri" w:hAnsi="Times New Roman"/>
              </w:rPr>
              <w:t>Ber, V. (2001). Uvod</w:t>
            </w:r>
            <w:r w:rsidR="00F84280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1172F1">
              <w:rPr>
                <w:rFonts w:ascii="Times New Roman" w:eastAsia="Calibri" w:hAnsi="Times New Roman"/>
              </w:rPr>
              <w:t>u</w:t>
            </w:r>
            <w:r w:rsidR="00F84280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1172F1">
              <w:rPr>
                <w:rFonts w:ascii="Times New Roman" w:eastAsia="Calibri" w:hAnsi="Times New Roman"/>
              </w:rPr>
              <w:t>socijalni</w:t>
            </w:r>
            <w:r w:rsidR="00F84280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1172F1">
              <w:rPr>
                <w:rFonts w:ascii="Times New Roman" w:eastAsia="Calibri" w:hAnsi="Times New Roman"/>
              </w:rPr>
              <w:t>konstrukcionizam (Šta</w:t>
            </w:r>
            <w:r w:rsidR="00F84280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1172F1">
              <w:rPr>
                <w:rFonts w:ascii="Times New Roman" w:eastAsia="Calibri" w:hAnsi="Times New Roman"/>
              </w:rPr>
              <w:t>rade</w:t>
            </w:r>
            <w:r w:rsidR="00F84280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1172F1">
              <w:rPr>
                <w:rFonts w:ascii="Times New Roman" w:eastAsia="Calibri" w:hAnsi="Times New Roman"/>
              </w:rPr>
              <w:t>analitičari</w:t>
            </w:r>
            <w:r w:rsidR="00F84280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1172F1">
              <w:rPr>
                <w:rFonts w:ascii="Times New Roman" w:eastAsia="Calibri" w:hAnsi="Times New Roman"/>
              </w:rPr>
              <w:t xml:space="preserve">diskursa). Beograd, Cepter. </w:t>
            </w:r>
          </w:p>
          <w:p w:rsidR="001172F1" w:rsidRPr="001172F1" w:rsidRDefault="001172F1" w:rsidP="00117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1172F1">
              <w:rPr>
                <w:rFonts w:ascii="Times New Roman" w:eastAsia="Calibri" w:hAnsi="Times New Roman"/>
              </w:rPr>
              <w:t>Cazden, C. (2001). Classroom discourse. Portsmouth, NH: Hainemann.</w:t>
            </w:r>
          </w:p>
          <w:p w:rsidR="001172F1" w:rsidRPr="001172F1" w:rsidRDefault="001172F1" w:rsidP="00117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1172F1">
              <w:rPr>
                <w:rFonts w:ascii="Times New Roman" w:eastAsia="Calibri" w:hAnsi="Times New Roman"/>
              </w:rPr>
              <w:t>Cohen, L., Manion. L, Morrison, K. (2007): Metode istraživanja u obrazovanju. Zagreb: Naklada Slap.</w:t>
            </w:r>
          </w:p>
          <w:p w:rsidR="001172F1" w:rsidRPr="001172F1" w:rsidRDefault="001172F1" w:rsidP="00117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1172F1">
              <w:rPr>
                <w:rFonts w:ascii="Times New Roman" w:eastAsia="Calibri" w:hAnsi="Times New Roman"/>
              </w:rPr>
              <w:t>Hammersly, M. (2000). The relevance of qualitative research., Oxford Reviewof Education, Vol.26, No.3-4, 393-405.</w:t>
            </w:r>
          </w:p>
          <w:p w:rsidR="001172F1" w:rsidRPr="001172F1" w:rsidRDefault="001172F1" w:rsidP="00117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1172F1">
              <w:rPr>
                <w:rFonts w:ascii="Times New Roman" w:eastAsia="Calibri" w:hAnsi="Times New Roman"/>
              </w:rPr>
              <w:t>Mercer, N. (2005). Sociocultural discourse analysis: analysing classroom talk as a social mode of thinking, Journal of Applied Linguistics,1(2), 137-168.</w:t>
            </w:r>
          </w:p>
          <w:p w:rsidR="001172F1" w:rsidRPr="001172F1" w:rsidRDefault="001172F1" w:rsidP="00117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1172F1">
              <w:rPr>
                <w:rFonts w:ascii="Times New Roman" w:eastAsia="Calibri" w:hAnsi="Times New Roman"/>
              </w:rPr>
              <w:t>Petz, B., Kolesarić, V., Ivanec, D. (2012): Petzova statistika. Zagreb: Naklada Slap.</w:t>
            </w:r>
          </w:p>
          <w:p w:rsidR="001172F1" w:rsidRPr="001172F1" w:rsidRDefault="001172F1" w:rsidP="00117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1172F1">
              <w:rPr>
                <w:rFonts w:ascii="Times New Roman" w:eastAsia="Calibri" w:hAnsi="Times New Roman"/>
              </w:rPr>
              <w:t>ŠevkušićS., J. Šefer (2006): Akciono</w:t>
            </w:r>
            <w:r w:rsidR="00F84280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1172F1">
              <w:rPr>
                <w:rFonts w:ascii="Times New Roman" w:eastAsia="Calibri" w:hAnsi="Times New Roman"/>
              </w:rPr>
              <w:t>istraživanje</w:t>
            </w:r>
            <w:r w:rsidR="00F84280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1172F1">
              <w:rPr>
                <w:rFonts w:ascii="Times New Roman" w:eastAsia="Calibri" w:hAnsi="Times New Roman"/>
              </w:rPr>
              <w:t>novog</w:t>
            </w:r>
            <w:r w:rsidR="00F84280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1172F1">
              <w:rPr>
                <w:rFonts w:ascii="Times New Roman" w:eastAsia="Calibri" w:hAnsi="Times New Roman"/>
              </w:rPr>
              <w:t>pristupa</w:t>
            </w:r>
            <w:r w:rsidR="00F84280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1172F1">
              <w:rPr>
                <w:rFonts w:ascii="Times New Roman" w:eastAsia="Calibri" w:hAnsi="Times New Roman"/>
              </w:rPr>
              <w:t>nastavi</w:t>
            </w:r>
            <w:r w:rsidR="00F84280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1172F1">
              <w:rPr>
                <w:rFonts w:ascii="Times New Roman" w:eastAsia="Calibri" w:hAnsi="Times New Roman"/>
              </w:rPr>
              <w:t>poznavanja</w:t>
            </w:r>
            <w:r w:rsidR="00F84280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1172F1">
              <w:rPr>
                <w:rFonts w:ascii="Times New Roman" w:eastAsia="Calibri" w:hAnsi="Times New Roman"/>
              </w:rPr>
              <w:t>društva</w:t>
            </w:r>
            <w:r w:rsidR="00F84280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1172F1">
              <w:rPr>
                <w:rFonts w:ascii="Times New Roman" w:eastAsia="Calibri" w:hAnsi="Times New Roman"/>
              </w:rPr>
              <w:t>u</w:t>
            </w:r>
            <w:r w:rsidR="00F84280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1172F1">
              <w:rPr>
                <w:rFonts w:ascii="Times New Roman" w:eastAsia="Calibri" w:hAnsi="Times New Roman"/>
              </w:rPr>
              <w:t>četvrtom</w:t>
            </w:r>
            <w:r w:rsidR="00F84280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1172F1">
              <w:rPr>
                <w:rFonts w:ascii="Times New Roman" w:eastAsia="Calibri" w:hAnsi="Times New Roman"/>
              </w:rPr>
              <w:t>razredu</w:t>
            </w:r>
            <w:r w:rsidR="00F84280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1172F1">
              <w:rPr>
                <w:rFonts w:ascii="Times New Roman" w:eastAsia="Calibri" w:hAnsi="Times New Roman"/>
              </w:rPr>
              <w:t>osnovne</w:t>
            </w:r>
            <w:r w:rsidR="00F84280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1172F1">
              <w:rPr>
                <w:rFonts w:ascii="Times New Roman" w:eastAsia="Calibri" w:hAnsi="Times New Roman"/>
              </w:rPr>
              <w:t>škole, Nastava</w:t>
            </w:r>
            <w:r w:rsidR="00F84280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1172F1">
              <w:rPr>
                <w:rFonts w:ascii="Times New Roman" w:eastAsia="Calibri" w:hAnsi="Times New Roman"/>
              </w:rPr>
              <w:t>i</w:t>
            </w:r>
            <w:r w:rsidR="00F84280">
              <w:rPr>
                <w:rFonts w:ascii="Times New Roman" w:eastAsia="Calibri" w:hAnsi="Times New Roman"/>
                <w:lang w:val="sr-Cyrl-RS"/>
              </w:rPr>
              <w:t xml:space="preserve"> </w:t>
            </w:r>
            <w:r w:rsidRPr="001172F1">
              <w:rPr>
                <w:rFonts w:ascii="Times New Roman" w:eastAsia="Calibri" w:hAnsi="Times New Roman"/>
              </w:rPr>
              <w:t>vaspitanje, br. 3, 269-283.</w:t>
            </w:r>
          </w:p>
          <w:p w:rsidR="004F7937" w:rsidRPr="004F7937" w:rsidRDefault="001172F1" w:rsidP="001172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72F1">
              <w:rPr>
                <w:rFonts w:ascii="Times New Roman" w:eastAsia="Calibri" w:hAnsi="Times New Roman"/>
              </w:rPr>
              <w:t>Ševkušić, S. (2011). Kvalitativnaistraživanjaupedagogiji. Beograd, IPI.</w:t>
            </w:r>
          </w:p>
        </w:tc>
      </w:tr>
      <w:tr w:rsidR="004F7937" w:rsidRPr="004F7937" w:rsidTr="00F84280">
        <w:trPr>
          <w:trHeight w:val="254"/>
          <w:jc w:val="center"/>
        </w:trPr>
        <w:tc>
          <w:tcPr>
            <w:tcW w:w="3545" w:type="dxa"/>
          </w:tcPr>
          <w:p w:rsidR="004F7937" w:rsidRPr="004F7937" w:rsidRDefault="004F7937" w:rsidP="0082038D">
            <w:pPr>
              <w:spacing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4F7937">
              <w:rPr>
                <w:rFonts w:ascii="Times New Roman" w:hAnsi="Times New Roman" w:cs="Times New Roman"/>
                <w:bCs/>
                <w:lang w:val="sr-Cyrl-CS"/>
              </w:rPr>
              <w:t xml:space="preserve">Број часова </w:t>
            </w:r>
            <w:r w:rsidRPr="004F7937">
              <w:rPr>
                <w:rFonts w:ascii="Times New Roman" w:hAnsi="Times New Roman" w:cs="Times New Roman"/>
                <w:lang w:val="sr-Cyrl-CS"/>
              </w:rPr>
              <w:t xml:space="preserve"> активне наставе: </w:t>
            </w:r>
            <w:r w:rsidR="0082038D">
              <w:rPr>
                <w:rFonts w:ascii="Times New Roman" w:hAnsi="Times New Roman" w:cs="Times New Roman"/>
                <w:lang w:val="en-US"/>
              </w:rPr>
              <w:t>90</w:t>
            </w:r>
          </w:p>
        </w:tc>
        <w:tc>
          <w:tcPr>
            <w:tcW w:w="2551" w:type="dxa"/>
          </w:tcPr>
          <w:p w:rsidR="004F7937" w:rsidRPr="004F7937" w:rsidRDefault="004F7937" w:rsidP="00FE39FE">
            <w:pPr>
              <w:spacing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4F7937">
              <w:rPr>
                <w:rFonts w:ascii="Times New Roman" w:hAnsi="Times New Roman" w:cs="Times New Roman"/>
                <w:lang w:val="sr-Cyrl-CS"/>
              </w:rPr>
              <w:t xml:space="preserve">Теоријска настава: </w:t>
            </w:r>
            <w:r w:rsidRPr="004F7937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4111" w:type="dxa"/>
          </w:tcPr>
          <w:p w:rsidR="004F7937" w:rsidRPr="004F7937" w:rsidRDefault="004F7937" w:rsidP="0082038D">
            <w:pPr>
              <w:spacing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4F7937">
              <w:rPr>
                <w:rFonts w:ascii="Times New Roman" w:hAnsi="Times New Roman" w:cs="Times New Roman"/>
                <w:lang w:val="sr-Cyrl-CS"/>
              </w:rPr>
              <w:t xml:space="preserve">Практична настава: </w:t>
            </w:r>
            <w:r w:rsidR="0082038D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4F7937" w:rsidRPr="004F7937" w:rsidTr="00F84280">
        <w:trPr>
          <w:trHeight w:val="227"/>
          <w:jc w:val="center"/>
        </w:trPr>
        <w:tc>
          <w:tcPr>
            <w:tcW w:w="10207" w:type="dxa"/>
            <w:gridSpan w:val="3"/>
          </w:tcPr>
          <w:p w:rsidR="004F7937" w:rsidRPr="004F7937" w:rsidRDefault="004F7937" w:rsidP="00FE39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7937">
              <w:rPr>
                <w:rFonts w:ascii="Times New Roman" w:hAnsi="Times New Roman" w:cs="Times New Roman"/>
                <w:b/>
                <w:bCs/>
                <w:lang w:val="sr-Cyrl-CS"/>
              </w:rPr>
              <w:t>Методе извођења наставе</w:t>
            </w:r>
            <w:r w:rsidRPr="004F793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F7937">
              <w:rPr>
                <w:rFonts w:ascii="Times New Roman" w:hAnsi="Times New Roman" w:cs="Times New Roman"/>
              </w:rPr>
              <w:t>Предавање, дискусија, анализа истраживања из литературе, индивидуалне и групне консултације.</w:t>
            </w:r>
          </w:p>
        </w:tc>
      </w:tr>
      <w:tr w:rsidR="004F7937" w:rsidRPr="004F7937" w:rsidTr="00F84280">
        <w:trPr>
          <w:trHeight w:val="227"/>
          <w:jc w:val="center"/>
        </w:trPr>
        <w:tc>
          <w:tcPr>
            <w:tcW w:w="10207" w:type="dxa"/>
            <w:gridSpan w:val="3"/>
          </w:tcPr>
          <w:p w:rsidR="004F7937" w:rsidRPr="004F7937" w:rsidRDefault="004F7937" w:rsidP="00FE39F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F7937">
              <w:rPr>
                <w:rFonts w:ascii="Times New Roman" w:hAnsi="Times New Roman" w:cs="Times New Roman"/>
                <w:b/>
                <w:bCs/>
                <w:lang w:val="sr-Cyrl-CS"/>
              </w:rPr>
              <w:t>Оцена  знања (максимални број поена 100)</w:t>
            </w:r>
            <w:r w:rsidR="002603FE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</w:t>
            </w:r>
            <w:bookmarkStart w:id="0" w:name="_GoBack"/>
            <w:bookmarkEnd w:id="0"/>
            <w:r w:rsidRPr="004F793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F7937">
              <w:rPr>
                <w:rFonts w:ascii="Times New Roman" w:hAnsi="Times New Roman" w:cs="Times New Roman"/>
                <w:bCs/>
                <w:lang w:val="sr-Cyrl-CS"/>
              </w:rPr>
              <w:t>Активност током наставе: 10; одбрана нацрта истраживања (30), спровођење истраживања и анализа резултата (30), усмени испит (30).</w:t>
            </w:r>
          </w:p>
        </w:tc>
      </w:tr>
    </w:tbl>
    <w:p w:rsidR="005E49F4" w:rsidRPr="00153904" w:rsidRDefault="005E49F4" w:rsidP="00153904">
      <w:pPr>
        <w:rPr>
          <w:rFonts w:ascii="Times New Roman" w:hAnsi="Times New Roman" w:cs="Times New Roman"/>
          <w:b/>
          <w:u w:val="single"/>
          <w:lang w:val="sr-Cyrl-RS"/>
        </w:rPr>
      </w:pPr>
    </w:p>
    <w:sectPr w:rsidR="005E49F4" w:rsidRPr="00153904" w:rsidSect="00F84280">
      <w:pgSz w:w="11906" w:h="16838"/>
      <w:pgMar w:top="450" w:right="566" w:bottom="180" w:left="63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3337A"/>
    <w:multiLevelType w:val="hybridMultilevel"/>
    <w:tmpl w:val="2A5A1A2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BC6"/>
    <w:rsid w:val="000359B5"/>
    <w:rsid w:val="00075707"/>
    <w:rsid w:val="00095E15"/>
    <w:rsid w:val="000E1658"/>
    <w:rsid w:val="000E1B27"/>
    <w:rsid w:val="000E6290"/>
    <w:rsid w:val="000F2EF4"/>
    <w:rsid w:val="001172F1"/>
    <w:rsid w:val="001535F2"/>
    <w:rsid w:val="0015373F"/>
    <w:rsid w:val="00153904"/>
    <w:rsid w:val="00172FCE"/>
    <w:rsid w:val="001E5892"/>
    <w:rsid w:val="001F7A71"/>
    <w:rsid w:val="00243DBB"/>
    <w:rsid w:val="002603FE"/>
    <w:rsid w:val="00286196"/>
    <w:rsid w:val="002B0B5D"/>
    <w:rsid w:val="002C45FB"/>
    <w:rsid w:val="0034077D"/>
    <w:rsid w:val="00341BC6"/>
    <w:rsid w:val="003450F8"/>
    <w:rsid w:val="00377879"/>
    <w:rsid w:val="003C4D55"/>
    <w:rsid w:val="004820B3"/>
    <w:rsid w:val="004C0678"/>
    <w:rsid w:val="004D6529"/>
    <w:rsid w:val="004F7937"/>
    <w:rsid w:val="00501600"/>
    <w:rsid w:val="005A75E8"/>
    <w:rsid w:val="005E49F4"/>
    <w:rsid w:val="005E7BD4"/>
    <w:rsid w:val="00666C33"/>
    <w:rsid w:val="006A4568"/>
    <w:rsid w:val="006E49C2"/>
    <w:rsid w:val="00706629"/>
    <w:rsid w:val="007358BC"/>
    <w:rsid w:val="0073639C"/>
    <w:rsid w:val="007822E2"/>
    <w:rsid w:val="00786433"/>
    <w:rsid w:val="007C0B30"/>
    <w:rsid w:val="00811608"/>
    <w:rsid w:val="0082038D"/>
    <w:rsid w:val="00866249"/>
    <w:rsid w:val="008756D4"/>
    <w:rsid w:val="009041D1"/>
    <w:rsid w:val="00941E4F"/>
    <w:rsid w:val="009A31A4"/>
    <w:rsid w:val="009A42B9"/>
    <w:rsid w:val="00A03C84"/>
    <w:rsid w:val="00A54722"/>
    <w:rsid w:val="00B13F7E"/>
    <w:rsid w:val="00BA2724"/>
    <w:rsid w:val="00BB1BFF"/>
    <w:rsid w:val="00D24C70"/>
    <w:rsid w:val="00D27A47"/>
    <w:rsid w:val="00D327B2"/>
    <w:rsid w:val="00D35203"/>
    <w:rsid w:val="00D37546"/>
    <w:rsid w:val="00D45E82"/>
    <w:rsid w:val="00EA185A"/>
    <w:rsid w:val="00EB7F1F"/>
    <w:rsid w:val="00ED1ED2"/>
    <w:rsid w:val="00ED74D2"/>
    <w:rsid w:val="00F11B89"/>
    <w:rsid w:val="00F84280"/>
    <w:rsid w:val="00FA60C8"/>
    <w:rsid w:val="00FE2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9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9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9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9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Emina</dc:creator>
  <cp:lastModifiedBy>Ivan</cp:lastModifiedBy>
  <cp:revision>10</cp:revision>
  <dcterms:created xsi:type="dcterms:W3CDTF">2015-03-28T13:47:00Z</dcterms:created>
  <dcterms:modified xsi:type="dcterms:W3CDTF">2015-10-05T07:29:00Z</dcterms:modified>
</cp:coreProperties>
</file>